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939"/>
        <w:gridCol w:w="1850"/>
      </w:tblGrid>
      <w:tr w:rsidR="000E0A82" w:rsidRPr="000E0A82" w:rsidTr="004C4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505" w:type="dxa"/>
            <w:gridSpan w:val="4"/>
          </w:tcPr>
          <w:p w:rsidR="000E0A82" w:rsidRPr="000E0A82" w:rsidRDefault="000E0A82" w:rsidP="000E0A82">
            <w:pPr>
              <w:keepNext/>
              <w:tabs>
                <w:tab w:val="left" w:pos="2977"/>
              </w:tabs>
              <w:spacing w:before="360" w:after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A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0E0A82" w:rsidRPr="000E0A82" w:rsidRDefault="000E0A82" w:rsidP="000E0A82">
            <w:pPr>
              <w:keepNext/>
              <w:spacing w:after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E0A82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0E0A82" w:rsidRPr="000E0A82" w:rsidTr="004C4A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E0A82" w:rsidRPr="000E0A82" w:rsidRDefault="000E0A82" w:rsidP="000E0A82">
            <w:pPr>
              <w:tabs>
                <w:tab w:val="left" w:pos="276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13.01.2023</w:t>
            </w:r>
          </w:p>
        </w:tc>
        <w:tc>
          <w:tcPr>
            <w:tcW w:w="2731" w:type="dxa"/>
            <w:vAlign w:val="bottom"/>
          </w:tcPr>
          <w:p w:rsidR="000E0A82" w:rsidRPr="000E0A82" w:rsidRDefault="000E0A82" w:rsidP="000E0A82">
            <w:pP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vAlign w:val="bottom"/>
          </w:tcPr>
          <w:p w:rsidR="000E0A82" w:rsidRPr="000E0A82" w:rsidRDefault="000E0A82" w:rsidP="000E0A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8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50" w:type="dxa"/>
            <w:tcBorders>
              <w:bottom w:val="single" w:sz="6" w:space="0" w:color="auto"/>
            </w:tcBorders>
            <w:vAlign w:val="bottom"/>
          </w:tcPr>
          <w:p w:rsidR="000E0A82" w:rsidRPr="000E0A82" w:rsidRDefault="000E0A82" w:rsidP="000E0A8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14-П</w:t>
            </w:r>
          </w:p>
        </w:tc>
      </w:tr>
      <w:tr w:rsidR="000E0A82" w:rsidRPr="000E0A82" w:rsidTr="004C4A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5" w:type="dxa"/>
            <w:gridSpan w:val="4"/>
            <w:vAlign w:val="bottom"/>
          </w:tcPr>
          <w:p w:rsidR="000E0A82" w:rsidRPr="000E0A82" w:rsidRDefault="000E0A82" w:rsidP="000E0A82">
            <w:pPr>
              <w:tabs>
                <w:tab w:val="left" w:pos="27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  <w:bookmarkStart w:id="0" w:name="_GoBack"/>
        <w:bookmarkEnd w:id="0"/>
      </w:tr>
    </w:tbl>
    <w:p w:rsidR="00566CE2" w:rsidRDefault="00566CE2">
      <w:pPr>
        <w:spacing w:line="480" w:lineRule="exact"/>
        <w:rPr>
          <w:rFonts w:ascii="Times New Roman" w:hAnsi="Times New Roman" w:cs="Times New Roman"/>
          <w:b/>
          <w:sz w:val="28"/>
          <w:szCs w:val="28"/>
        </w:rPr>
      </w:pPr>
    </w:p>
    <w:p w:rsidR="00566CE2" w:rsidRDefault="00AC4E6A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Кировской области от 20.05.2022 № 249-П «Об утверждении Порядка </w:t>
      </w:r>
      <w:r>
        <w:rPr>
          <w:rFonts w:ascii="Times New Roman" w:hAnsi="Times New Roman" w:cs="Times New Roman"/>
          <w:b/>
          <w:sz w:val="28"/>
          <w:szCs w:val="28"/>
        </w:rPr>
        <w:t>отбора новых инвестиционных проектов»</w:t>
      </w:r>
    </w:p>
    <w:p w:rsidR="00566CE2" w:rsidRDefault="00AC4E6A">
      <w:pPr>
        <w:tabs>
          <w:tab w:val="left" w:pos="709"/>
        </w:tabs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566CE2" w:rsidRDefault="00AC4E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в постановление Правительства Кировской области от 20.05.2022 № 249-П «Об утверждении Порядка отбора новых инвестиционных проектов» следующие изменения:</w:t>
      </w:r>
    </w:p>
    <w:p w:rsidR="00566CE2" w:rsidRDefault="00AC4E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Утве</w:t>
      </w:r>
      <w:r>
        <w:rPr>
          <w:rFonts w:ascii="Times New Roman" w:hAnsi="Times New Roman" w:cs="Times New Roman"/>
          <w:sz w:val="28"/>
          <w:szCs w:val="28"/>
        </w:rPr>
        <w:t xml:space="preserve">рдить изменения в Порядке отбора новых инвестиционных </w:t>
      </w:r>
      <w:r>
        <w:rPr>
          <w:rFonts w:ascii="Times New Roman" w:hAnsi="Times New Roman" w:cs="Times New Roman"/>
          <w:spacing w:val="-4"/>
          <w:sz w:val="28"/>
          <w:szCs w:val="28"/>
        </w:rPr>
        <w:t>проектов (далее – Порядок), утвержденном вышеуказанным постановлением, согласно приложению.</w:t>
      </w:r>
    </w:p>
    <w:p w:rsidR="00566CE2" w:rsidRDefault="00AC4E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3 изложить в следующей редакции:</w:t>
      </w:r>
    </w:p>
    <w:p w:rsidR="00566CE2" w:rsidRDefault="00AC4E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Контроль за выполнением постановления возложить на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Правительства Кировской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М.А.».</w:t>
      </w:r>
    </w:p>
    <w:p w:rsidR="00566CE2" w:rsidRDefault="00AC4E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и действует по 31.12.2024.</w:t>
      </w:r>
    </w:p>
    <w:p w:rsidR="000E0A82" w:rsidRDefault="000E0A82" w:rsidP="000E0A82">
      <w:pPr>
        <w:autoSpaceDE w:val="0"/>
        <w:autoSpaceDN w:val="0"/>
        <w:adjustRightInd w:val="0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566CE2" w:rsidRPr="000E0A82" w:rsidRDefault="000E0A82" w:rsidP="000E0A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0E0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А.В. Соколов</w:t>
      </w:r>
    </w:p>
    <w:sectPr w:rsidR="00566CE2" w:rsidRPr="000E0A82">
      <w:headerReference w:type="default" r:id="rId9"/>
      <w:headerReference w:type="first" r:id="rId10"/>
      <w:pgSz w:w="11906" w:h="16838"/>
      <w:pgMar w:top="1276" w:right="737" w:bottom="24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6A" w:rsidRDefault="00AC4E6A">
      <w:r>
        <w:separator/>
      </w:r>
    </w:p>
  </w:endnote>
  <w:endnote w:type="continuationSeparator" w:id="0">
    <w:p w:rsidR="00AC4E6A" w:rsidRDefault="00A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6A" w:rsidRDefault="00AC4E6A">
      <w:r>
        <w:separator/>
      </w:r>
    </w:p>
  </w:footnote>
  <w:footnote w:type="continuationSeparator" w:id="0">
    <w:p w:rsidR="00AC4E6A" w:rsidRDefault="00AC4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2776733"/>
      <w:docPartObj>
        <w:docPartGallery w:val="Page Numbers (Top of Page)"/>
        <w:docPartUnique/>
      </w:docPartObj>
    </w:sdtPr>
    <w:sdtEndPr/>
    <w:sdtContent>
      <w:p w:rsidR="00566CE2" w:rsidRDefault="00AC4E6A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0A82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6CE2" w:rsidRDefault="00566CE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209"/>
      <w:docPartObj>
        <w:docPartGallery w:val="Page Numbers (Top of Page)"/>
        <w:docPartUnique/>
      </w:docPartObj>
    </w:sdtPr>
    <w:sdtEndPr/>
    <w:sdtContent>
      <w:p w:rsidR="00566CE2" w:rsidRDefault="00AC4E6A">
        <w:pPr>
          <w:pStyle w:val="ae"/>
          <w:jc w:val="center"/>
        </w:pPr>
        <w:r>
          <w:rPr>
            <w:noProof/>
          </w:rPr>
          <w:drawing>
            <wp:inline distT="0" distB="0" distL="0" distR="0">
              <wp:extent cx="476250" cy="600075"/>
              <wp:effectExtent l="19050" t="0" r="0" b="0"/>
              <wp:docPr id="1" name="Рисунок 1" descr="GERB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>
          <w:rPr>
            <w:color w:val="FFFFFF" w:themeColor="background1"/>
          </w:rPr>
          <w:fldChar w:fldCharType="separate"/>
        </w:r>
        <w:r w:rsidR="004C4A6C">
          <w:rPr>
            <w:noProof/>
            <w:color w:val="FFFFFF" w:themeColor="background1"/>
          </w:rPr>
          <w:t>1</w:t>
        </w:r>
        <w:r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CE2"/>
    <w:rsid w:val="000E0A82"/>
    <w:rsid w:val="004C4A6C"/>
    <w:rsid w:val="00566CE2"/>
    <w:rsid w:val="00AC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Pr>
      <w:b/>
      <w:bCs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Pr>
      <w:rFonts w:eastAsiaTheme="minorEastAsia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2">
    <w:name w:val="Абзац1"/>
    <w:basedOn w:val="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B0998-BA37-4EEA-A240-88FFFDA4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6</cp:revision>
  <cp:lastPrinted>2023-01-12T12:30:00Z</cp:lastPrinted>
  <dcterms:created xsi:type="dcterms:W3CDTF">2022-12-23T16:21:00Z</dcterms:created>
  <dcterms:modified xsi:type="dcterms:W3CDTF">2023-01-16T12:26:00Z</dcterms:modified>
</cp:coreProperties>
</file>